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0ECF3" w14:textId="383A0B4B" w:rsidR="004645D2" w:rsidRPr="00883B3C" w:rsidRDefault="007958C9" w:rsidP="001F5D8C">
      <w:pPr>
        <w:rPr>
          <w:b/>
          <w:bCs/>
          <w:color w:val="0070C0"/>
          <w:sz w:val="32"/>
          <w:szCs w:val="32"/>
        </w:rPr>
      </w:pPr>
      <w:r w:rsidRPr="00883B3C">
        <w:rPr>
          <w:b/>
          <w:bCs/>
          <w:color w:val="0070C0"/>
          <w:sz w:val="32"/>
          <w:szCs w:val="32"/>
        </w:rPr>
        <w:t>Avis LPO</w:t>
      </w:r>
      <w:r w:rsidR="006C2CBF">
        <w:rPr>
          <w:b/>
          <w:bCs/>
          <w:color w:val="0070C0"/>
          <w:sz w:val="32"/>
          <w:szCs w:val="32"/>
        </w:rPr>
        <w:t xml:space="preserve"> consultation publique</w:t>
      </w:r>
      <w:r w:rsidRPr="00883B3C">
        <w:rPr>
          <w:b/>
          <w:bCs/>
          <w:color w:val="0070C0"/>
          <w:sz w:val="32"/>
          <w:szCs w:val="32"/>
        </w:rPr>
        <w:t xml:space="preserve"> </w:t>
      </w:r>
      <w:r w:rsidR="001F5D8C">
        <w:rPr>
          <w:b/>
          <w:bCs/>
          <w:color w:val="0070C0"/>
          <w:sz w:val="32"/>
          <w:szCs w:val="32"/>
        </w:rPr>
        <w:t>–</w:t>
      </w:r>
      <w:r w:rsidRPr="00883B3C">
        <w:rPr>
          <w:b/>
          <w:bCs/>
          <w:color w:val="0070C0"/>
          <w:sz w:val="32"/>
          <w:szCs w:val="32"/>
        </w:rPr>
        <w:t xml:space="preserve"> </w:t>
      </w:r>
      <w:r w:rsidR="001F5D8C">
        <w:rPr>
          <w:b/>
          <w:bCs/>
          <w:color w:val="0070C0"/>
          <w:sz w:val="32"/>
          <w:szCs w:val="32"/>
        </w:rPr>
        <w:t>Projet d’a</w:t>
      </w:r>
      <w:r w:rsidR="001F5D8C" w:rsidRPr="001F5D8C">
        <w:rPr>
          <w:b/>
          <w:bCs/>
          <w:color w:val="0070C0"/>
          <w:sz w:val="32"/>
          <w:szCs w:val="32"/>
        </w:rPr>
        <w:t xml:space="preserve">rrêté encadrant la chasse de la </w:t>
      </w:r>
      <w:r w:rsidR="002F6643">
        <w:rPr>
          <w:b/>
          <w:bCs/>
          <w:color w:val="0070C0"/>
          <w:sz w:val="32"/>
          <w:szCs w:val="32"/>
        </w:rPr>
        <w:t>T</w:t>
      </w:r>
      <w:r w:rsidR="001F5D8C" w:rsidRPr="001F5D8C">
        <w:rPr>
          <w:b/>
          <w:bCs/>
          <w:color w:val="0070C0"/>
          <w:sz w:val="32"/>
          <w:szCs w:val="32"/>
        </w:rPr>
        <w:t>ourterelle des bois pour la saison cynégétique 2026-2027</w:t>
      </w:r>
    </w:p>
    <w:p w14:paraId="6851A2C1" w14:textId="606682D0" w:rsidR="00107E00" w:rsidRPr="00107E00" w:rsidRDefault="00107E00" w:rsidP="00107E00">
      <w:pPr>
        <w:rPr>
          <w:i/>
          <w:iCs/>
        </w:rPr>
      </w:pPr>
      <w:r w:rsidRPr="00107E00">
        <w:rPr>
          <w:i/>
          <w:iCs/>
        </w:rPr>
        <w:t xml:space="preserve">Lien : </w:t>
      </w:r>
      <w:hyperlink r:id="rId7" w:history="1">
        <w:r w:rsidR="00DA0413" w:rsidRPr="002E1BD8">
          <w:rPr>
            <w:rStyle w:val="Hyperlink"/>
            <w:i/>
            <w:iCs/>
          </w:rPr>
          <w:t>https://www.consultations-publiques.developpement-durable.gouv.fr/projet-d-arrete-encadrant-la-chasse-de-la-a3402.html</w:t>
        </w:r>
      </w:hyperlink>
      <w:r w:rsidR="00DA0413">
        <w:rPr>
          <w:i/>
          <w:iCs/>
        </w:rPr>
        <w:t xml:space="preserve"> </w:t>
      </w:r>
    </w:p>
    <w:p w14:paraId="16B9E4CE" w14:textId="282968C9" w:rsidR="004645D2" w:rsidRPr="00107E00" w:rsidRDefault="00107E00" w:rsidP="00107E00">
      <w:pPr>
        <w:pBdr>
          <w:bottom w:val="single" w:sz="4" w:space="1" w:color="auto"/>
        </w:pBdr>
        <w:rPr>
          <w:b/>
          <w:bCs/>
        </w:rPr>
      </w:pPr>
      <w:r w:rsidRPr="00107E00">
        <w:rPr>
          <w:i/>
          <w:iCs/>
        </w:rPr>
        <w:t xml:space="preserve">Consultation du </w:t>
      </w:r>
      <w:r w:rsidR="00F722EB">
        <w:rPr>
          <w:i/>
          <w:iCs/>
        </w:rPr>
        <w:t>30</w:t>
      </w:r>
      <w:r w:rsidRPr="00107E00">
        <w:rPr>
          <w:i/>
          <w:iCs/>
        </w:rPr>
        <w:t xml:space="preserve">/07/2026 au </w:t>
      </w:r>
      <w:r w:rsidR="00F722EB">
        <w:rPr>
          <w:i/>
          <w:iCs/>
        </w:rPr>
        <w:t>19</w:t>
      </w:r>
      <w:r w:rsidRPr="00107E00">
        <w:rPr>
          <w:i/>
          <w:iCs/>
        </w:rPr>
        <w:t>/0</w:t>
      </w:r>
      <w:r w:rsidR="002D5466">
        <w:rPr>
          <w:i/>
          <w:iCs/>
        </w:rPr>
        <w:t>8</w:t>
      </w:r>
      <w:r w:rsidRPr="00107E00">
        <w:rPr>
          <w:i/>
          <w:iCs/>
        </w:rPr>
        <w:t>/2026</w:t>
      </w:r>
    </w:p>
    <w:p w14:paraId="241A2EA4" w14:textId="77777777" w:rsidR="004645D2" w:rsidRDefault="004645D2" w:rsidP="00875951">
      <w:pPr>
        <w:rPr>
          <w:b/>
          <w:bCs/>
        </w:rPr>
      </w:pPr>
    </w:p>
    <w:p w14:paraId="19455A8B" w14:textId="0514171E" w:rsidR="00875951" w:rsidRPr="00883B3C" w:rsidRDefault="3C9E7777" w:rsidP="3C9E7777">
      <w:pPr>
        <w:jc w:val="both"/>
        <w:rPr>
          <w:sz w:val="24"/>
          <w:szCs w:val="24"/>
        </w:rPr>
      </w:pPr>
      <w:r w:rsidRPr="3C9E7777">
        <w:rPr>
          <w:b/>
          <w:bCs/>
          <w:sz w:val="24"/>
          <w:szCs w:val="24"/>
        </w:rPr>
        <w:t xml:space="preserve">Avis </w:t>
      </w:r>
      <w:r w:rsidR="008A3EE3">
        <w:rPr>
          <w:b/>
          <w:bCs/>
          <w:sz w:val="24"/>
          <w:szCs w:val="24"/>
        </w:rPr>
        <w:t>dé</w:t>
      </w:r>
      <w:r w:rsidRPr="3C9E7777">
        <w:rPr>
          <w:b/>
          <w:bCs/>
          <w:sz w:val="24"/>
          <w:szCs w:val="24"/>
        </w:rPr>
        <w:t>favorable</w:t>
      </w:r>
    </w:p>
    <w:p w14:paraId="58D84444" w14:textId="77777777" w:rsidR="00875951" w:rsidRDefault="00875951" w:rsidP="3C9E7777">
      <w:pPr>
        <w:jc w:val="both"/>
      </w:pPr>
    </w:p>
    <w:p w14:paraId="7C6500F8" w14:textId="77777777" w:rsidR="00EE17B1" w:rsidRPr="00EE17B1" w:rsidRDefault="00EE17B1" w:rsidP="00EE17B1">
      <w:pPr>
        <w:jc w:val="both"/>
        <w:rPr>
          <w:sz w:val="22"/>
          <w:szCs w:val="22"/>
        </w:rPr>
      </w:pPr>
    </w:p>
    <w:p w14:paraId="49E3129E" w14:textId="77777777" w:rsidR="00EE17B1" w:rsidRPr="00EE17B1" w:rsidRDefault="00EE17B1" w:rsidP="00EE17B1">
      <w:pPr>
        <w:jc w:val="both"/>
        <w:rPr>
          <w:sz w:val="22"/>
          <w:szCs w:val="22"/>
        </w:rPr>
      </w:pPr>
      <w:r w:rsidRPr="00EE17B1">
        <w:rPr>
          <w:sz w:val="22"/>
          <w:szCs w:val="22"/>
        </w:rPr>
        <w:t>La LPO émet un avis défavorable au projet d'arrêté autorisant la chasse de la Tourterelle des bois (</w:t>
      </w:r>
      <w:r w:rsidRPr="00EE17B1">
        <w:rPr>
          <w:i/>
          <w:iCs/>
          <w:sz w:val="22"/>
          <w:szCs w:val="22"/>
        </w:rPr>
        <w:t>Streptopelia turtur</w:t>
      </w:r>
      <w:r w:rsidRPr="00EE17B1">
        <w:rPr>
          <w:sz w:val="22"/>
          <w:szCs w:val="22"/>
        </w:rPr>
        <w:t>) pour la saison 2026-2027.</w:t>
      </w:r>
    </w:p>
    <w:p w14:paraId="274E203A" w14:textId="77777777" w:rsidR="00EE17B1" w:rsidRPr="00EE17B1" w:rsidRDefault="00EE17B1" w:rsidP="00EE17B1">
      <w:pPr>
        <w:jc w:val="both"/>
        <w:rPr>
          <w:sz w:val="22"/>
          <w:szCs w:val="22"/>
        </w:rPr>
      </w:pPr>
    </w:p>
    <w:p w14:paraId="74346607" w14:textId="1A24F3E2" w:rsidR="00E556FF" w:rsidRDefault="00FE49DA" w:rsidP="00FE49DA">
      <w:pPr>
        <w:jc w:val="both"/>
        <w:rPr>
          <w:sz w:val="22"/>
          <w:szCs w:val="22"/>
        </w:rPr>
      </w:pPr>
      <w:r w:rsidRPr="00FE49DA">
        <w:rPr>
          <w:sz w:val="22"/>
          <w:szCs w:val="22"/>
        </w:rPr>
        <w:t xml:space="preserve">Si les travaux récents du mécanisme européen de gestion adaptative montrent effectivement une amélioration de la population de la voie de migration occidentale, cette évolution ne saurait être interprétée comme le rétablissement des populations susceptibles d'être prélevées en France. </w:t>
      </w:r>
      <w:r w:rsidR="00C355B9" w:rsidRPr="00C355B9">
        <w:rPr>
          <w:sz w:val="22"/>
          <w:szCs w:val="22"/>
        </w:rPr>
        <w:t>Les données nationales disponibles</w:t>
      </w:r>
      <w:r w:rsidR="00C355B9">
        <w:rPr>
          <w:sz w:val="22"/>
          <w:szCs w:val="22"/>
        </w:rPr>
        <w:t xml:space="preserve"> </w:t>
      </w:r>
      <w:r w:rsidR="00C355B9" w:rsidRPr="00C355B9">
        <w:rPr>
          <w:sz w:val="22"/>
          <w:szCs w:val="22"/>
        </w:rPr>
        <w:t>indiquent que cette amélioration est principalement portée par le noyau reproducteur du sud et du centre de l'Espagne</w:t>
      </w:r>
      <w:r w:rsidRPr="00FE49DA">
        <w:rPr>
          <w:sz w:val="22"/>
          <w:szCs w:val="22"/>
        </w:rPr>
        <w:t xml:space="preserve">. Les populations françaises, portugaises et celles du nord-ouest de l'Europe </w:t>
      </w:r>
      <w:r w:rsidR="00BA2170">
        <w:rPr>
          <w:sz w:val="22"/>
          <w:szCs w:val="22"/>
        </w:rPr>
        <w:t xml:space="preserve">- </w:t>
      </w:r>
      <w:r w:rsidR="00BA2170" w:rsidRPr="00BA2170">
        <w:rPr>
          <w:sz w:val="22"/>
          <w:szCs w:val="22"/>
        </w:rPr>
        <w:t>celles susceptibles d'être chassées en France</w:t>
      </w:r>
      <w:r w:rsidRPr="00FE49DA">
        <w:rPr>
          <w:sz w:val="22"/>
          <w:szCs w:val="22"/>
        </w:rPr>
        <w:t xml:space="preserve"> - ne présentent pas de rétablissement comparable et demeurent stables à de très faibles effectifs ou poursuivent leur déclin.</w:t>
      </w:r>
    </w:p>
    <w:p w14:paraId="7783BDBD" w14:textId="77777777" w:rsidR="00FE49DA" w:rsidRDefault="00FE49DA" w:rsidP="00FE49DA">
      <w:pPr>
        <w:jc w:val="both"/>
        <w:rPr>
          <w:sz w:val="22"/>
          <w:szCs w:val="22"/>
        </w:rPr>
      </w:pPr>
    </w:p>
    <w:p w14:paraId="09199EC2" w14:textId="3DF0D0B5" w:rsidR="00E556FF" w:rsidRDefault="00E556FF" w:rsidP="00EE17B1">
      <w:pPr>
        <w:jc w:val="both"/>
        <w:rPr>
          <w:sz w:val="22"/>
          <w:szCs w:val="22"/>
        </w:rPr>
      </w:pPr>
      <w:r w:rsidRPr="00E556FF">
        <w:rPr>
          <w:sz w:val="22"/>
          <w:szCs w:val="22"/>
        </w:rPr>
        <w:t xml:space="preserve">Dans ces conditions, l'amélioration constatée à l'échelle de l'ensemble de la voie de migration occidentale ne peut être utilisée, à elle seule, pour justifier une augmentation des prélèvements en France. Une approche fondée exclusivement sur l'évolution globale de la voie de migration masque des différences importantes entre populations reproductrices </w:t>
      </w:r>
      <w:r w:rsidR="00341C19" w:rsidRPr="00341C19">
        <w:rPr>
          <w:sz w:val="22"/>
          <w:szCs w:val="22"/>
        </w:rPr>
        <w:t>et conduit à autoriser des prélèvements sur des populations qui, contrairement au noyau ibérique, ne montrent toujours pas de rétablissement significatif</w:t>
      </w:r>
      <w:r w:rsidRPr="00E556FF">
        <w:rPr>
          <w:sz w:val="22"/>
          <w:szCs w:val="22"/>
        </w:rPr>
        <w:t>.</w:t>
      </w:r>
    </w:p>
    <w:p w14:paraId="7BC6595B" w14:textId="77777777" w:rsidR="007D36E3" w:rsidRDefault="007D36E3" w:rsidP="00EE17B1">
      <w:pPr>
        <w:jc w:val="both"/>
        <w:rPr>
          <w:sz w:val="22"/>
          <w:szCs w:val="22"/>
        </w:rPr>
      </w:pPr>
    </w:p>
    <w:p w14:paraId="6B280DF3" w14:textId="7F9C87D8" w:rsidR="007D36E3" w:rsidRDefault="007D36E3" w:rsidP="00EE17B1">
      <w:pPr>
        <w:jc w:val="both"/>
        <w:rPr>
          <w:sz w:val="22"/>
          <w:szCs w:val="22"/>
        </w:rPr>
      </w:pPr>
      <w:r w:rsidRPr="007D36E3">
        <w:rPr>
          <w:sz w:val="22"/>
          <w:szCs w:val="22"/>
        </w:rPr>
        <w:t>Le fait que les populations responsables du rebond démographique n'empruntent pas les principaux axes migratoires traversant la France conduit ainsi à dissocier le signal positif observé à l'échelle de la voie de migration occidentale des populations effectivement concernées par les prélèvements réalisés sur le territoire français.</w:t>
      </w:r>
    </w:p>
    <w:p w14:paraId="5ACD2B2B" w14:textId="77777777" w:rsidR="00C97139" w:rsidRPr="00EE17B1" w:rsidRDefault="00C97139" w:rsidP="00EE17B1">
      <w:pPr>
        <w:jc w:val="both"/>
        <w:rPr>
          <w:sz w:val="22"/>
          <w:szCs w:val="22"/>
        </w:rPr>
      </w:pPr>
    </w:p>
    <w:p w14:paraId="47EB65A8" w14:textId="6FE9DE03" w:rsidR="00EE17B1" w:rsidRPr="00EE17B1" w:rsidRDefault="00EE17B1" w:rsidP="00341C19">
      <w:pPr>
        <w:jc w:val="both"/>
        <w:rPr>
          <w:sz w:val="22"/>
          <w:szCs w:val="22"/>
        </w:rPr>
      </w:pPr>
      <w:r w:rsidRPr="00EE17B1">
        <w:rPr>
          <w:sz w:val="22"/>
          <w:szCs w:val="22"/>
        </w:rPr>
        <w:t xml:space="preserve">En outre, les conditions ayant permis la reprise prudente de la chasse ne peuvent être réduites à la seule amélioration des indicateurs démographiques. Les documents </w:t>
      </w:r>
      <w:r w:rsidR="007D64BE">
        <w:rPr>
          <w:sz w:val="22"/>
          <w:szCs w:val="22"/>
        </w:rPr>
        <w:t>de la</w:t>
      </w:r>
      <w:r w:rsidRPr="00EE17B1">
        <w:rPr>
          <w:sz w:val="22"/>
          <w:szCs w:val="22"/>
        </w:rPr>
        <w:t xml:space="preserve"> Task Force on the Recovery of Birds </w:t>
      </w:r>
      <w:r w:rsidR="007D64BE">
        <w:rPr>
          <w:sz w:val="22"/>
          <w:szCs w:val="22"/>
        </w:rPr>
        <w:t xml:space="preserve">TFRB </w:t>
      </w:r>
      <w:r w:rsidRPr="00EE17B1">
        <w:rPr>
          <w:sz w:val="22"/>
          <w:szCs w:val="22"/>
        </w:rPr>
        <w:t xml:space="preserve">rappellent explicitement que la restauration durable de l'espèce repose également sur la mise en œuvre effective de mesures de restauration des habitats et sur le maintien des efforts de conservation. </w:t>
      </w:r>
      <w:r w:rsidR="00341C19" w:rsidRPr="00341C19">
        <w:rPr>
          <w:sz w:val="22"/>
          <w:szCs w:val="22"/>
        </w:rPr>
        <w:t>Or, en France, le plan national de gestion élaboré en 2021 n'a jamais été mis en œuvre et les derniers bilans transmis au TFRB ne font état d'aucun suivi des effets des mesures de restauration engagées. Dans le même temps, les facteurs historiques de dégradation des habitats agricoles demeurent largement présents. La poursuite de la disparition des haies, l'intensification des pratiques agricoles dans de nombreux territoires ainsi que les récentes évolutions législatives susceptibles d'affaiblir certaines exigences environnementales ne permettent pas de considérer que les conditions de reproduction de l'espèce connaissent une amélioration durable en France</w:t>
      </w:r>
      <w:r w:rsidRPr="00EE17B1">
        <w:rPr>
          <w:sz w:val="22"/>
          <w:szCs w:val="22"/>
        </w:rPr>
        <w:t>.</w:t>
      </w:r>
    </w:p>
    <w:p w14:paraId="2CA7B64C" w14:textId="77777777" w:rsidR="00EE17B1" w:rsidRPr="00EE17B1" w:rsidRDefault="00EE17B1" w:rsidP="00EE17B1">
      <w:pPr>
        <w:jc w:val="both"/>
        <w:rPr>
          <w:sz w:val="22"/>
          <w:szCs w:val="22"/>
        </w:rPr>
      </w:pPr>
    </w:p>
    <w:p w14:paraId="39095A66" w14:textId="5D9A3A1A" w:rsidR="00EE17B1" w:rsidRPr="00EE17B1" w:rsidRDefault="00BD02B2" w:rsidP="00EE17B1">
      <w:pPr>
        <w:jc w:val="both"/>
        <w:rPr>
          <w:sz w:val="22"/>
          <w:szCs w:val="22"/>
        </w:rPr>
      </w:pPr>
      <w:r>
        <w:rPr>
          <w:sz w:val="22"/>
          <w:szCs w:val="22"/>
        </w:rPr>
        <w:t>La</w:t>
      </w:r>
      <w:r w:rsidR="00EE17B1" w:rsidRPr="00EE17B1">
        <w:rPr>
          <w:sz w:val="22"/>
          <w:szCs w:val="22"/>
        </w:rPr>
        <w:t xml:space="preserve"> TFRB rappelle </w:t>
      </w:r>
      <w:r>
        <w:rPr>
          <w:sz w:val="22"/>
          <w:szCs w:val="22"/>
        </w:rPr>
        <w:t xml:space="preserve">ainsi </w:t>
      </w:r>
      <w:r w:rsidR="00EE17B1" w:rsidRPr="00EE17B1">
        <w:rPr>
          <w:sz w:val="22"/>
          <w:szCs w:val="22"/>
        </w:rPr>
        <w:t>que, pour les espèces migratrices de l'annexe II dont l'état de conservation reste défavorable, la chasse ne peut être envisagée indépendamment d'efforts ambitieux de restauration des habitats, lesquels doivent désormais être intégrés aux Plans nationaux de restauration prévus par le règlement européen sur la restauration de la nature.</w:t>
      </w:r>
    </w:p>
    <w:p w14:paraId="36DDDE43" w14:textId="77777777" w:rsidR="00EE17B1" w:rsidRPr="00EE17B1" w:rsidRDefault="00EE17B1" w:rsidP="00EE17B1">
      <w:pPr>
        <w:jc w:val="both"/>
        <w:rPr>
          <w:sz w:val="22"/>
          <w:szCs w:val="22"/>
        </w:rPr>
      </w:pPr>
    </w:p>
    <w:p w14:paraId="78A476B2" w14:textId="77777777" w:rsidR="00EE17B1" w:rsidRPr="00EE17B1" w:rsidRDefault="00EE17B1" w:rsidP="00EE17B1">
      <w:pPr>
        <w:jc w:val="both"/>
        <w:rPr>
          <w:sz w:val="22"/>
          <w:szCs w:val="22"/>
        </w:rPr>
      </w:pPr>
      <w:r w:rsidRPr="00EE17B1">
        <w:rPr>
          <w:sz w:val="22"/>
          <w:szCs w:val="22"/>
        </w:rPr>
        <w:t>Dans ces conditions, la LPO considère que la reprise de la chasse de la Tourterelle des bois en France demeure prématurée et demande que le projet d'arrêté soit retiré.</w:t>
      </w:r>
    </w:p>
    <w:p w14:paraId="6FC62985" w14:textId="77777777" w:rsidR="00EE17B1" w:rsidRPr="00EE17B1" w:rsidRDefault="00EE17B1" w:rsidP="00EE17B1">
      <w:pPr>
        <w:jc w:val="both"/>
        <w:rPr>
          <w:sz w:val="22"/>
          <w:szCs w:val="22"/>
        </w:rPr>
      </w:pPr>
    </w:p>
    <w:p w14:paraId="59FFCF5A" w14:textId="6CE2E6D2" w:rsidR="00954B61" w:rsidRDefault="00EE17B1" w:rsidP="00EE17B1">
      <w:pPr>
        <w:jc w:val="both"/>
        <w:rPr>
          <w:sz w:val="22"/>
          <w:szCs w:val="22"/>
        </w:rPr>
      </w:pPr>
      <w:r w:rsidRPr="00EE17B1">
        <w:rPr>
          <w:sz w:val="22"/>
          <w:szCs w:val="22"/>
        </w:rPr>
        <w:lastRenderedPageBreak/>
        <w:t xml:space="preserve">La gestion adaptative ne consiste pas uniquement à rouvrir la chasse lorsque les populations augmentent ; </w:t>
      </w:r>
      <w:r w:rsidR="00DA16F1" w:rsidRPr="00DA16F1">
        <w:rPr>
          <w:sz w:val="22"/>
          <w:szCs w:val="22"/>
        </w:rPr>
        <w:t>elle suppose également que les États mettent effectivement en œuvre les actions de restauration qui conditionnent le maintien de cette dynamique de rétablissement</w:t>
      </w:r>
      <w:r w:rsidRPr="00EE17B1">
        <w:rPr>
          <w:sz w:val="22"/>
          <w:szCs w:val="22"/>
        </w:rPr>
        <w:t>.</w:t>
      </w:r>
    </w:p>
    <w:p w14:paraId="0C430C53" w14:textId="77777777" w:rsidR="008D29BD" w:rsidRDefault="008D29BD" w:rsidP="00EE17B1">
      <w:pPr>
        <w:jc w:val="both"/>
        <w:rPr>
          <w:sz w:val="22"/>
          <w:szCs w:val="22"/>
        </w:rPr>
      </w:pPr>
    </w:p>
    <w:p w14:paraId="7862B741" w14:textId="77777777" w:rsidR="000C0410" w:rsidRPr="00853989" w:rsidRDefault="000C0410" w:rsidP="000C0410">
      <w:pPr>
        <w:jc w:val="both"/>
        <w:rPr>
          <w:b/>
          <w:bCs/>
          <w:sz w:val="22"/>
          <w:szCs w:val="22"/>
        </w:rPr>
      </w:pPr>
      <w:r w:rsidRPr="00853989">
        <w:rPr>
          <w:b/>
          <w:bCs/>
          <w:sz w:val="22"/>
          <w:szCs w:val="22"/>
        </w:rPr>
        <w:t>La LPO émet en conséquence un avis défavorable au projet d'arrêté.</w:t>
      </w:r>
    </w:p>
    <w:p w14:paraId="410AAB68" w14:textId="36D0E682" w:rsidR="008D29BD" w:rsidRDefault="008D29BD" w:rsidP="00EE17B1">
      <w:pPr>
        <w:jc w:val="both"/>
        <w:rPr>
          <w:sz w:val="22"/>
          <w:szCs w:val="22"/>
        </w:rPr>
      </w:pPr>
    </w:p>
    <w:p w14:paraId="4A86915F" w14:textId="77777777" w:rsidR="00554569" w:rsidRDefault="00554569" w:rsidP="00EE17B1">
      <w:pPr>
        <w:jc w:val="both"/>
        <w:rPr>
          <w:sz w:val="22"/>
          <w:szCs w:val="22"/>
        </w:rPr>
      </w:pPr>
    </w:p>
    <w:p w14:paraId="06A4D174" w14:textId="77777777" w:rsidR="00554569" w:rsidRPr="00954B61" w:rsidRDefault="00554569" w:rsidP="00EE17B1">
      <w:pPr>
        <w:jc w:val="both"/>
        <w:rPr>
          <w:sz w:val="22"/>
          <w:szCs w:val="22"/>
        </w:rPr>
      </w:pPr>
    </w:p>
    <w:sectPr w:rsidR="00554569" w:rsidRPr="00954B61" w:rsidSect="00200D51">
      <w:headerReference w:type="default" r:id="rId8"/>
      <w:footerReference w:type="default" r:id="rId9"/>
      <w:footerReference w:type="first" r:id="rId10"/>
      <w:type w:val="continuous"/>
      <w:pgSz w:w="11906" w:h="16838" w:code="9"/>
      <w:pgMar w:top="1701" w:right="851" w:bottom="1134" w:left="851" w:header="680" w:footer="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E96BE" w14:textId="77777777" w:rsidR="009740FB" w:rsidRDefault="009740FB" w:rsidP="00F51D4C">
      <w:r>
        <w:separator/>
      </w:r>
    </w:p>
  </w:endnote>
  <w:endnote w:type="continuationSeparator" w:id="0">
    <w:p w14:paraId="062445DA" w14:textId="77777777" w:rsidR="009740FB" w:rsidRDefault="009740FB" w:rsidP="00F5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PO">
    <w:altName w:val="Cambria"/>
    <w:panose1 w:val="00000000000000000000"/>
    <w:charset w:val="00"/>
    <w:family w:val="roman"/>
    <w:notTrueType/>
    <w:pitch w:val="default"/>
  </w:font>
  <w:font w:name="LPO Light DemiCond">
    <w:altName w:val="Calibri"/>
    <w:panose1 w:val="00000000000000000000"/>
    <w:charset w:val="00"/>
    <w:family w:val="modern"/>
    <w:notTrueType/>
    <w:pitch w:val="variable"/>
    <w:sig w:usb0="80000027" w:usb1="50000000" w:usb2="00000000" w:usb3="00000000" w:csb0="00000093" w:csb1="00000000"/>
  </w:font>
  <w:font w:name="LPO DemiCond">
    <w:altName w:val="Calibri"/>
    <w:panose1 w:val="00000000000000000000"/>
    <w:charset w:val="00"/>
    <w:family w:val="modern"/>
    <w:notTrueType/>
    <w:pitch w:val="variable"/>
    <w:sig w:usb0="80000027" w:usb1="5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pPr w:vertAnchor="page" w:horzAnchor="margin" w:tblpXSpec="right" w:tblpYSpec="bottom"/>
      <w:tblW w:w="5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715"/>
    </w:tblGrid>
    <w:tr w:rsidR="00536B98" w:rsidRPr="004F1BE1" w14:paraId="01E95B08" w14:textId="77777777" w:rsidTr="00B75D67">
      <w:trPr>
        <w:trHeight w:val="104"/>
      </w:trPr>
      <w:tc>
        <w:tcPr>
          <w:tcW w:w="5715" w:type="dxa"/>
        </w:tcPr>
        <w:p w14:paraId="6FF76BA4" w14:textId="77777777" w:rsidR="00536B98" w:rsidRPr="00420D3A" w:rsidRDefault="00536B98" w:rsidP="00420D3A">
          <w:pPr>
            <w:pStyle w:val="Adressebasdepage"/>
            <w:framePr w:wrap="auto" w:vAnchor="margin" w:hAnchor="text" w:xAlign="left" w:yAlign="inline"/>
            <w:rPr>
              <w:rStyle w:val="Texteregulardemicondensed"/>
            </w:rPr>
          </w:pPr>
        </w:p>
      </w:tc>
    </w:tr>
    <w:tr w:rsidR="00536B98" w:rsidRPr="004F1BE1" w14:paraId="6EFCC494" w14:textId="77777777" w:rsidTr="00B75D67">
      <w:trPr>
        <w:trHeight w:val="425"/>
      </w:trPr>
      <w:tc>
        <w:tcPr>
          <w:tcW w:w="5715" w:type="dxa"/>
          <w:vAlign w:val="bottom"/>
        </w:tcPr>
        <w:p w14:paraId="7055FD79" w14:textId="77777777" w:rsidR="00536B98" w:rsidRPr="00420D3A" w:rsidRDefault="00536B98" w:rsidP="00420D3A">
          <w:pPr>
            <w:pStyle w:val="Adressebasdepage"/>
            <w:framePr w:wrap="auto" w:vAnchor="margin" w:hAnchor="text" w:xAlign="left" w:yAlign="inline"/>
          </w:pPr>
          <w:r w:rsidRPr="008F540F">
            <w:rPr>
              <w:rStyle w:val="Texteregulardemicondensed"/>
            </w:rPr>
            <w:t>LPO France -</w:t>
          </w:r>
          <w:r w:rsidRPr="00420D3A">
            <w:t xml:space="preserve"> Siège social national LPO</w:t>
          </w:r>
        </w:p>
        <w:p w14:paraId="2DE9F44F" w14:textId="77777777" w:rsidR="00536B98" w:rsidRPr="00420D3A" w:rsidRDefault="00536B98" w:rsidP="00420D3A">
          <w:pPr>
            <w:pStyle w:val="Adressebasdepage"/>
            <w:framePr w:wrap="auto" w:vAnchor="margin" w:hAnchor="text" w:xAlign="left" w:yAlign="inline"/>
          </w:pPr>
          <w:r w:rsidRPr="00420D3A">
            <w:t xml:space="preserve">Fonderies Royales - 1 rue Toufaire - CS 90263 - 17305 ROCHEFORT CEDEX </w:t>
          </w:r>
        </w:p>
        <w:p w14:paraId="034E5418" w14:textId="77777777" w:rsidR="00536B98" w:rsidRPr="00420D3A" w:rsidRDefault="00536B98" w:rsidP="00420D3A">
          <w:pPr>
            <w:pStyle w:val="Adressebasdepage"/>
            <w:framePr w:wrap="auto" w:vAnchor="margin" w:hAnchor="text" w:xAlign="left" w:yAlign="inline"/>
          </w:pPr>
          <w:r w:rsidRPr="00420D3A">
            <w:t>Tél. 05 46 82 12 34 - Fax. 05 46 83 95 86 - lpo@lpo.fr</w:t>
          </w:r>
        </w:p>
      </w:tc>
    </w:tr>
    <w:tr w:rsidR="00536B98" w:rsidRPr="004F1BE1" w14:paraId="2AB4E815" w14:textId="77777777" w:rsidTr="00B75D67">
      <w:trPr>
        <w:trHeight w:val="509"/>
      </w:trPr>
      <w:tc>
        <w:tcPr>
          <w:tcW w:w="5715" w:type="dxa"/>
        </w:tcPr>
        <w:p w14:paraId="720E53E2" w14:textId="77777777" w:rsidR="00536B98" w:rsidRPr="004F1BE1" w:rsidRDefault="00536B98" w:rsidP="004F1BE1">
          <w:pPr>
            <w:rPr>
              <w:rFonts w:ascii="LPO Light DemiCond" w:hAnsi="LPO Light DemiCond"/>
              <w:sz w:val="14"/>
              <w:szCs w:val="14"/>
            </w:rPr>
          </w:pPr>
        </w:p>
      </w:tc>
    </w:tr>
  </w:tbl>
  <w:p w14:paraId="79384584" w14:textId="77777777" w:rsidR="00536B98" w:rsidRDefault="00536B98" w:rsidP="004F1BE1">
    <w:pPr/>
  </w:p>
  <w:p w14:paraId="7ECFDBA0" w14:textId="77777777" w:rsidR="00536B98" w:rsidRPr="004F1BE1" w:rsidRDefault="00536B98" w:rsidP="004F1BE1">
    <w:pPr>
      <w:pStyle w:val="Adresseinternet"/>
    </w:pPr>
    <w:r w:rsidRPr="004F1BE1">
      <w:t>lpo.fr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3BBF" w14:textId="77777777" w:rsidR="00536B98" w:rsidRDefault="00536B98">
    <w:pPr/>
  </w:p>
  <w:p w14:paraId="7AB4EFF1" w14:textId="77777777" w:rsidR="00536B98" w:rsidRDefault="00536B98">
    <w:pPr/>
  </w:p>
  <w:p w14:paraId="0A65DD6D" w14:textId="77777777" w:rsidR="00536B98" w:rsidRDefault="00536B98">
    <w:pPr/>
  </w:p>
  <w:p w14:paraId="00EC4F3B" w14:textId="77777777" w:rsidR="00536B98" w:rsidRDefault="00536B9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D91FB" w14:textId="77777777" w:rsidR="009740FB" w:rsidRDefault="009740FB" w:rsidP="00F51D4C">
      <w:r>
        <w:separator/>
      </w:r>
    </w:p>
  </w:footnote>
  <w:footnote w:type="continuationSeparator" w:id="0">
    <w:p w14:paraId="31491031" w14:textId="77777777" w:rsidR="009740FB" w:rsidRDefault="009740FB" w:rsidP="00F51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4"/>
    </w:tblGrid>
    <w:tr w:rsidR="00536B98" w14:paraId="257D52BA" w14:textId="77777777" w:rsidTr="001F2AE3">
      <w:trPr>
        <w:trHeight w:val="1433"/>
      </w:trPr>
      <w:tc>
        <w:tcPr>
          <w:tcW w:w="10194" w:type="dxa"/>
        </w:tcPr>
        <w:p w14:paraId="30F44163" w14:textId="77777777" w:rsidR="00536B98" w:rsidRDefault="00536B98" w:rsidP="001F2AE3">
          <w:pPr>
            <w:pStyle w:val="Logotype"/>
          </w:pPr>
          <w:r>
            <w:rPr>
              <w:noProof/>
              <w:lang w:eastAsia="fr-FR"/>
            </w:rPr>
            <w:drawing>
              <wp:inline distT="0" distB="0" distL="0" distR="0" wp14:anchorId="085F2550" wp14:editId="265E31E4">
                <wp:extent cx="2504639" cy="904017"/>
                <wp:effectExtent l="0" t="0" r="0" b="0"/>
                <wp:docPr id="525868422" name="Image 525868422">
                  <a:extLst xmlns:a="http://schemas.openxmlformats.org/drawingml/2006/main">
                    <a:ext uri="{FF2B5EF4-FFF2-40B4-BE49-F238E27FC236}">
                      <a16:creationId xmlns:a16="http://schemas.microsoft.com/office/drawing/2014/main" id="{6C82913B-5920-4F92-A125-C3870D02F4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2504639" cy="904017"/>
                        </a:xfrm>
                        <a:prstGeom prst="rect">
                          <a:avLst/>
                        </a:prstGeom>
                      </pic:spPr>
                    </pic:pic>
                  </a:graphicData>
                </a:graphic>
              </wp:inline>
            </w:drawing>
          </w:r>
        </w:p>
      </w:tc>
    </w:tr>
  </w:tbl>
  <w:p w14:paraId="53DB624A" w14:textId="77777777" w:rsidR="00536B98" w:rsidRDefault="00536B98" w:rsidP="008874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83B34"/>
    <w:multiLevelType w:val="hybridMultilevel"/>
    <w:tmpl w:val="38D247C4"/>
    <w:lvl w:ilvl="0" w:tplc="B2A01450">
      <w:start w:val="1"/>
      <w:numFmt w:val="bullet"/>
      <w:pStyle w:val="Textepuce1"/>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0BD08C6"/>
    <w:multiLevelType w:val="hybridMultilevel"/>
    <w:tmpl w:val="71CCF9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8B2574B"/>
    <w:multiLevelType w:val="hybridMultilevel"/>
    <w:tmpl w:val="584A63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3E61BB0"/>
    <w:multiLevelType w:val="hybridMultilevel"/>
    <w:tmpl w:val="BF0E0564"/>
    <w:lvl w:ilvl="0" w:tplc="26084D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D103CB"/>
    <w:multiLevelType w:val="hybridMultilevel"/>
    <w:tmpl w:val="C624D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4C0A10"/>
    <w:multiLevelType w:val="hybridMultilevel"/>
    <w:tmpl w:val="AE74260A"/>
    <w:lvl w:ilvl="0" w:tplc="6114BE1C">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042050"/>
    <w:multiLevelType w:val="hybridMultilevel"/>
    <w:tmpl w:val="A118ADB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556FF1"/>
    <w:multiLevelType w:val="multilevel"/>
    <w:tmpl w:val="96640B32"/>
    <w:lvl w:ilvl="0">
      <w:start w:val="1"/>
      <w:numFmt w:val="none"/>
      <w:suff w:val="nothing"/>
      <w:lvlText w:val="%1"/>
      <w:lvlJc w:val="left"/>
      <w:pPr>
        <w:ind w:left="0" w:firstLine="0"/>
      </w:pPr>
      <w:rPr>
        <w:rFonts w:hint="default"/>
      </w:rPr>
    </w:lvl>
    <w:lvl w:ilvl="1">
      <w:start w:val="1"/>
      <w:numFmt w:val="none"/>
      <w:pStyle w:val="Heading2"/>
      <w:suff w:val="nothing"/>
      <w:lvlText w:val="%1"/>
      <w:lvlJc w:val="left"/>
      <w:pPr>
        <w:ind w:left="0" w:firstLine="0"/>
      </w:pPr>
      <w:rPr>
        <w:rFonts w:hint="default"/>
      </w:rPr>
    </w:lvl>
    <w:lvl w:ilvl="2">
      <w:start w:val="1"/>
      <w:numFmt w:val="decimal"/>
      <w:pStyle w:val="Heading3"/>
      <w:suff w:val="space"/>
      <w:lvlText w:val="%1%3."/>
      <w:lvlJc w:val="left"/>
      <w:pPr>
        <w:ind w:left="0" w:firstLine="0"/>
      </w:pPr>
      <w:rPr>
        <w:rFonts w:hint="default"/>
      </w:rPr>
    </w:lvl>
    <w:lvl w:ilvl="3">
      <w:start w:val="1"/>
      <w:numFmt w:val="decimal"/>
      <w:pStyle w:val="Heading4"/>
      <w:suff w:val="space"/>
      <w:lvlText w:val="%1%3.%4."/>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580D31B6"/>
    <w:multiLevelType w:val="hybridMultilevel"/>
    <w:tmpl w:val="C674D878"/>
    <w:lvl w:ilvl="0" w:tplc="FFFFFFFF">
      <w:start w:val="1"/>
      <w:numFmt w:val="bullet"/>
      <w:lvlText w:val=""/>
      <w:lvlJc w:val="left"/>
      <w:pPr>
        <w:ind w:left="720" w:hanging="360"/>
      </w:pPr>
      <w:rPr>
        <w:rFonts w:ascii="Symbol" w:hAnsi="Symbol" w:hint="default"/>
      </w:rPr>
    </w:lvl>
    <w:lvl w:ilvl="1" w:tplc="3B6E37D2">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B72707C"/>
    <w:multiLevelType w:val="hybridMultilevel"/>
    <w:tmpl w:val="07801D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FB3867"/>
    <w:multiLevelType w:val="hybridMultilevel"/>
    <w:tmpl w:val="A1FCCB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0AD6281"/>
    <w:multiLevelType w:val="hybridMultilevel"/>
    <w:tmpl w:val="44C801B6"/>
    <w:lvl w:ilvl="0" w:tplc="6032EB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C0E02E6"/>
    <w:multiLevelType w:val="multilevel"/>
    <w:tmpl w:val="22322D5E"/>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1193687490">
    <w:abstractNumId w:val="2"/>
  </w:num>
  <w:num w:numId="2" w16cid:durableId="1259676162">
    <w:abstractNumId w:val="16"/>
  </w:num>
  <w:num w:numId="3" w16cid:durableId="1260020805">
    <w:abstractNumId w:val="11"/>
  </w:num>
  <w:num w:numId="4" w16cid:durableId="1383212450">
    <w:abstractNumId w:val="1"/>
  </w:num>
  <w:num w:numId="5" w16cid:durableId="1533687310">
    <w:abstractNumId w:val="18"/>
  </w:num>
  <w:num w:numId="6" w16cid:durableId="1547717893">
    <w:abstractNumId w:val="17"/>
  </w:num>
  <w:num w:numId="7" w16cid:durableId="1568151665">
    <w:abstractNumId w:val="0"/>
  </w:num>
  <w:num w:numId="8" w16cid:durableId="1578975048">
    <w:abstractNumId w:val="22"/>
  </w:num>
  <w:num w:numId="9" w16cid:durableId="1589608058">
    <w:abstractNumId w:val="15"/>
  </w:num>
  <w:num w:numId="10" w16cid:durableId="1598513099">
    <w:abstractNumId w:val="20"/>
  </w:num>
  <w:num w:numId="11" w16cid:durableId="1691829668">
    <w:abstractNumId w:val="14"/>
  </w:num>
  <w:num w:numId="12" w16cid:durableId="1789008716">
    <w:abstractNumId w:val="19"/>
  </w:num>
  <w:num w:numId="13" w16cid:durableId="1996643171">
    <w:abstractNumId w:val="10"/>
  </w:num>
  <w:num w:numId="14" w16cid:durableId="2011522632">
    <w:abstractNumId w:val="21"/>
  </w:num>
  <w:num w:numId="15" w16cid:durableId="2080665429">
    <w:abstractNumId w:val="5"/>
  </w:num>
  <w:num w:numId="16" w16cid:durableId="2140949047">
    <w:abstractNumId w:val="9"/>
  </w:num>
  <w:num w:numId="17" w16cid:durableId="2141026191">
    <w:abstractNumId w:val="7"/>
  </w:num>
  <w:num w:numId="18" w16cid:durableId="274410178">
    <w:abstractNumId w:val="6"/>
  </w:num>
  <w:num w:numId="19" w16cid:durableId="675108142">
    <w:abstractNumId w:val="12"/>
  </w:num>
  <w:num w:numId="20" w16cid:durableId="735013079">
    <w:abstractNumId w:val="13"/>
  </w:num>
  <w:num w:numId="21" w16cid:durableId="743532503">
    <w:abstractNumId w:val="3"/>
  </w:num>
  <w:num w:numId="22" w16cid:durableId="756945876">
    <w:abstractNumId w:val="8"/>
  </w:num>
  <w:num w:numId="23" w16cid:durableId="841435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nimal Ecology&lt;/Style&gt;&lt;LeftDelim&gt;{&lt;/LeftDelim&gt;&lt;RightDelim&gt;}&lt;/RightDelim&gt;&lt;FontName&gt;LPO&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d5za5fczt9wnea9rbvexfg9wr525aa9wtf&quot;&gt;BiblioLPO_GQ2020&lt;record-ids&gt;&lt;item&gt;1092&lt;/item&gt;&lt;item&gt;2434&lt;/item&gt;&lt;item&gt;2435&lt;/item&gt;&lt;/record-ids&gt;&lt;/item&gt;&lt;/Libraries&gt;"/>
  </w:docVars>
  <w:rsids>
    <w:rsidRoot w:val="0031316D"/>
    <w:rsid w:val="00001121"/>
    <w:rsid w:val="00004665"/>
    <w:rsid w:val="00022E58"/>
    <w:rsid w:val="0002745B"/>
    <w:rsid w:val="00032D46"/>
    <w:rsid w:val="0004114E"/>
    <w:rsid w:val="00044A59"/>
    <w:rsid w:val="00044E4D"/>
    <w:rsid w:val="0004510A"/>
    <w:rsid w:val="00050482"/>
    <w:rsid w:val="00054694"/>
    <w:rsid w:val="00055569"/>
    <w:rsid w:val="0006428F"/>
    <w:rsid w:val="00065DD2"/>
    <w:rsid w:val="00067CE5"/>
    <w:rsid w:val="0007439A"/>
    <w:rsid w:val="00075C77"/>
    <w:rsid w:val="00076876"/>
    <w:rsid w:val="000846A1"/>
    <w:rsid w:val="000911DA"/>
    <w:rsid w:val="000969B2"/>
    <w:rsid w:val="000A3A3A"/>
    <w:rsid w:val="000A47EE"/>
    <w:rsid w:val="000A4A8A"/>
    <w:rsid w:val="000A663C"/>
    <w:rsid w:val="000B2936"/>
    <w:rsid w:val="000B54DF"/>
    <w:rsid w:val="000B675F"/>
    <w:rsid w:val="000B6B41"/>
    <w:rsid w:val="000C0410"/>
    <w:rsid w:val="000C0650"/>
    <w:rsid w:val="000C15A4"/>
    <w:rsid w:val="000C1AB0"/>
    <w:rsid w:val="000C22BE"/>
    <w:rsid w:val="000C711B"/>
    <w:rsid w:val="000D2215"/>
    <w:rsid w:val="000E2F8F"/>
    <w:rsid w:val="000E3E5F"/>
    <w:rsid w:val="000E5C2D"/>
    <w:rsid w:val="000F343C"/>
    <w:rsid w:val="000F6338"/>
    <w:rsid w:val="00101A71"/>
    <w:rsid w:val="001036AC"/>
    <w:rsid w:val="00105598"/>
    <w:rsid w:val="00106BAA"/>
    <w:rsid w:val="00107359"/>
    <w:rsid w:val="00107E00"/>
    <w:rsid w:val="0011630B"/>
    <w:rsid w:val="00122570"/>
    <w:rsid w:val="00124E24"/>
    <w:rsid w:val="00136AA9"/>
    <w:rsid w:val="00151071"/>
    <w:rsid w:val="00161D8F"/>
    <w:rsid w:val="00166990"/>
    <w:rsid w:val="00172BCD"/>
    <w:rsid w:val="00175382"/>
    <w:rsid w:val="00177DE3"/>
    <w:rsid w:val="00181BE9"/>
    <w:rsid w:val="0019169F"/>
    <w:rsid w:val="00192D24"/>
    <w:rsid w:val="001952A6"/>
    <w:rsid w:val="001A598C"/>
    <w:rsid w:val="001B03B5"/>
    <w:rsid w:val="001B1EF0"/>
    <w:rsid w:val="001C40BB"/>
    <w:rsid w:val="001C484D"/>
    <w:rsid w:val="001C59C8"/>
    <w:rsid w:val="001C670D"/>
    <w:rsid w:val="001D2028"/>
    <w:rsid w:val="001D61DE"/>
    <w:rsid w:val="001E34E7"/>
    <w:rsid w:val="001E3C66"/>
    <w:rsid w:val="001F2AE3"/>
    <w:rsid w:val="001F5D8C"/>
    <w:rsid w:val="00200D51"/>
    <w:rsid w:val="002019AB"/>
    <w:rsid w:val="00203661"/>
    <w:rsid w:val="002042CF"/>
    <w:rsid w:val="002114CF"/>
    <w:rsid w:val="00212F69"/>
    <w:rsid w:val="00215B77"/>
    <w:rsid w:val="0022180D"/>
    <w:rsid w:val="00223236"/>
    <w:rsid w:val="00232F90"/>
    <w:rsid w:val="00241625"/>
    <w:rsid w:val="002479B4"/>
    <w:rsid w:val="00257370"/>
    <w:rsid w:val="00257A9A"/>
    <w:rsid w:val="002648E4"/>
    <w:rsid w:val="002719C3"/>
    <w:rsid w:val="00275D5C"/>
    <w:rsid w:val="002C44CD"/>
    <w:rsid w:val="002C4CFC"/>
    <w:rsid w:val="002D036F"/>
    <w:rsid w:val="002D1D8D"/>
    <w:rsid w:val="002D5466"/>
    <w:rsid w:val="002D7647"/>
    <w:rsid w:val="002E3F2C"/>
    <w:rsid w:val="002E5804"/>
    <w:rsid w:val="002F6643"/>
    <w:rsid w:val="003004AA"/>
    <w:rsid w:val="003006B9"/>
    <w:rsid w:val="003032D8"/>
    <w:rsid w:val="00305372"/>
    <w:rsid w:val="00311C16"/>
    <w:rsid w:val="0031316D"/>
    <w:rsid w:val="0031478D"/>
    <w:rsid w:val="003212E5"/>
    <w:rsid w:val="00321FA5"/>
    <w:rsid w:val="00325C7F"/>
    <w:rsid w:val="0032621C"/>
    <w:rsid w:val="00341C19"/>
    <w:rsid w:val="00363F95"/>
    <w:rsid w:val="00370CC5"/>
    <w:rsid w:val="00392032"/>
    <w:rsid w:val="003A3149"/>
    <w:rsid w:val="003A527E"/>
    <w:rsid w:val="003A701A"/>
    <w:rsid w:val="003B6C0E"/>
    <w:rsid w:val="003C7C34"/>
    <w:rsid w:val="003C7DC4"/>
    <w:rsid w:val="003D4D01"/>
    <w:rsid w:val="003E1F3F"/>
    <w:rsid w:val="003E3A9D"/>
    <w:rsid w:val="003F35F9"/>
    <w:rsid w:val="003F5550"/>
    <w:rsid w:val="004121DB"/>
    <w:rsid w:val="00413FD5"/>
    <w:rsid w:val="00420D3A"/>
    <w:rsid w:val="004270E2"/>
    <w:rsid w:val="00435FBE"/>
    <w:rsid w:val="00436B6B"/>
    <w:rsid w:val="004506E1"/>
    <w:rsid w:val="004645D2"/>
    <w:rsid w:val="00472453"/>
    <w:rsid w:val="00482056"/>
    <w:rsid w:val="00493E7E"/>
    <w:rsid w:val="00494985"/>
    <w:rsid w:val="004A35DF"/>
    <w:rsid w:val="004C64F2"/>
    <w:rsid w:val="004D287F"/>
    <w:rsid w:val="004E416F"/>
    <w:rsid w:val="004F1BE1"/>
    <w:rsid w:val="004F4BF1"/>
    <w:rsid w:val="004F703D"/>
    <w:rsid w:val="005102E2"/>
    <w:rsid w:val="00515EFA"/>
    <w:rsid w:val="005161F1"/>
    <w:rsid w:val="00517B57"/>
    <w:rsid w:val="005232F9"/>
    <w:rsid w:val="00536B98"/>
    <w:rsid w:val="0054088C"/>
    <w:rsid w:val="00542105"/>
    <w:rsid w:val="00550AF2"/>
    <w:rsid w:val="00551848"/>
    <w:rsid w:val="00552EA5"/>
    <w:rsid w:val="00554569"/>
    <w:rsid w:val="0056340D"/>
    <w:rsid w:val="00566D41"/>
    <w:rsid w:val="005676C4"/>
    <w:rsid w:val="005724B8"/>
    <w:rsid w:val="00572729"/>
    <w:rsid w:val="00575EBB"/>
    <w:rsid w:val="00576056"/>
    <w:rsid w:val="0058360F"/>
    <w:rsid w:val="005871C9"/>
    <w:rsid w:val="005962E1"/>
    <w:rsid w:val="005B32D3"/>
    <w:rsid w:val="005B51DB"/>
    <w:rsid w:val="005D4D28"/>
    <w:rsid w:val="005D6682"/>
    <w:rsid w:val="005E18DB"/>
    <w:rsid w:val="005E1FE6"/>
    <w:rsid w:val="005E5081"/>
    <w:rsid w:val="005E67C2"/>
    <w:rsid w:val="005F4320"/>
    <w:rsid w:val="005F4AA2"/>
    <w:rsid w:val="005F583C"/>
    <w:rsid w:val="005F6F92"/>
    <w:rsid w:val="00600CB9"/>
    <w:rsid w:val="00603C48"/>
    <w:rsid w:val="006158F9"/>
    <w:rsid w:val="00622097"/>
    <w:rsid w:val="00625CD5"/>
    <w:rsid w:val="00630AA6"/>
    <w:rsid w:val="006452CB"/>
    <w:rsid w:val="006501BA"/>
    <w:rsid w:val="00654783"/>
    <w:rsid w:val="00663025"/>
    <w:rsid w:val="00673CA7"/>
    <w:rsid w:val="00675356"/>
    <w:rsid w:val="00682833"/>
    <w:rsid w:val="0068373F"/>
    <w:rsid w:val="0069369C"/>
    <w:rsid w:val="00695F8B"/>
    <w:rsid w:val="006A22F0"/>
    <w:rsid w:val="006A29B9"/>
    <w:rsid w:val="006A5503"/>
    <w:rsid w:val="006B108E"/>
    <w:rsid w:val="006B37BF"/>
    <w:rsid w:val="006B627F"/>
    <w:rsid w:val="006C296F"/>
    <w:rsid w:val="006C2CBF"/>
    <w:rsid w:val="006C7C6C"/>
    <w:rsid w:val="006E4C39"/>
    <w:rsid w:val="006E70EE"/>
    <w:rsid w:val="006E7A9C"/>
    <w:rsid w:val="006F538E"/>
    <w:rsid w:val="00700B3C"/>
    <w:rsid w:val="00704B3A"/>
    <w:rsid w:val="00733BE4"/>
    <w:rsid w:val="00737135"/>
    <w:rsid w:val="00737453"/>
    <w:rsid w:val="00744F2B"/>
    <w:rsid w:val="00745B83"/>
    <w:rsid w:val="00765B60"/>
    <w:rsid w:val="00766313"/>
    <w:rsid w:val="00772A79"/>
    <w:rsid w:val="0078029C"/>
    <w:rsid w:val="00781D46"/>
    <w:rsid w:val="00786B20"/>
    <w:rsid w:val="007958C9"/>
    <w:rsid w:val="007A1A54"/>
    <w:rsid w:val="007A2CEE"/>
    <w:rsid w:val="007B45EE"/>
    <w:rsid w:val="007B6798"/>
    <w:rsid w:val="007C72D2"/>
    <w:rsid w:val="007D36E3"/>
    <w:rsid w:val="007D64BE"/>
    <w:rsid w:val="007E3D27"/>
    <w:rsid w:val="007F11B7"/>
    <w:rsid w:val="007F1252"/>
    <w:rsid w:val="007F243D"/>
    <w:rsid w:val="007F2629"/>
    <w:rsid w:val="00801888"/>
    <w:rsid w:val="00820FB2"/>
    <w:rsid w:val="008243F5"/>
    <w:rsid w:val="008464EA"/>
    <w:rsid w:val="00850673"/>
    <w:rsid w:val="0085354D"/>
    <w:rsid w:val="00854A7A"/>
    <w:rsid w:val="00866DC8"/>
    <w:rsid w:val="00875951"/>
    <w:rsid w:val="00883B3C"/>
    <w:rsid w:val="008874EB"/>
    <w:rsid w:val="00894B95"/>
    <w:rsid w:val="008A0FD6"/>
    <w:rsid w:val="008A3EE3"/>
    <w:rsid w:val="008A40FC"/>
    <w:rsid w:val="008A45EF"/>
    <w:rsid w:val="008C0C6F"/>
    <w:rsid w:val="008C0EAD"/>
    <w:rsid w:val="008C0F15"/>
    <w:rsid w:val="008C284B"/>
    <w:rsid w:val="008D29BD"/>
    <w:rsid w:val="008D4436"/>
    <w:rsid w:val="008D7A95"/>
    <w:rsid w:val="008E4800"/>
    <w:rsid w:val="008F3D9D"/>
    <w:rsid w:val="008F540F"/>
    <w:rsid w:val="008F75B8"/>
    <w:rsid w:val="009041A5"/>
    <w:rsid w:val="00907A8F"/>
    <w:rsid w:val="00913B9F"/>
    <w:rsid w:val="00920AD7"/>
    <w:rsid w:val="00923DCE"/>
    <w:rsid w:val="00932B7E"/>
    <w:rsid w:val="00933151"/>
    <w:rsid w:val="009340DF"/>
    <w:rsid w:val="0095484D"/>
    <w:rsid w:val="00954B61"/>
    <w:rsid w:val="00954B7C"/>
    <w:rsid w:val="0095642C"/>
    <w:rsid w:val="00960D69"/>
    <w:rsid w:val="00962526"/>
    <w:rsid w:val="009673B1"/>
    <w:rsid w:val="00971591"/>
    <w:rsid w:val="009740FB"/>
    <w:rsid w:val="00974B2F"/>
    <w:rsid w:val="009764FA"/>
    <w:rsid w:val="00990E58"/>
    <w:rsid w:val="00993F10"/>
    <w:rsid w:val="00996174"/>
    <w:rsid w:val="009A005D"/>
    <w:rsid w:val="009A1511"/>
    <w:rsid w:val="009B0B40"/>
    <w:rsid w:val="009B2309"/>
    <w:rsid w:val="009B5EEF"/>
    <w:rsid w:val="009C2632"/>
    <w:rsid w:val="009C43FC"/>
    <w:rsid w:val="009C45B4"/>
    <w:rsid w:val="009D0EA8"/>
    <w:rsid w:val="009E71AB"/>
    <w:rsid w:val="009F1E09"/>
    <w:rsid w:val="009F7EDE"/>
    <w:rsid w:val="00A05BA2"/>
    <w:rsid w:val="00A07EB2"/>
    <w:rsid w:val="00A27130"/>
    <w:rsid w:val="00A34A8F"/>
    <w:rsid w:val="00A503D5"/>
    <w:rsid w:val="00A52962"/>
    <w:rsid w:val="00A546F2"/>
    <w:rsid w:val="00A5555D"/>
    <w:rsid w:val="00A65C8D"/>
    <w:rsid w:val="00A67C5E"/>
    <w:rsid w:val="00A70367"/>
    <w:rsid w:val="00A72432"/>
    <w:rsid w:val="00A80554"/>
    <w:rsid w:val="00A9495F"/>
    <w:rsid w:val="00A97F7E"/>
    <w:rsid w:val="00AA01A4"/>
    <w:rsid w:val="00AA1FAF"/>
    <w:rsid w:val="00AB0D18"/>
    <w:rsid w:val="00AD7E8B"/>
    <w:rsid w:val="00AD7FF1"/>
    <w:rsid w:val="00AE2209"/>
    <w:rsid w:val="00AE3A61"/>
    <w:rsid w:val="00AE4C51"/>
    <w:rsid w:val="00AE6BC5"/>
    <w:rsid w:val="00AF65C6"/>
    <w:rsid w:val="00AF7988"/>
    <w:rsid w:val="00B203B8"/>
    <w:rsid w:val="00B219E1"/>
    <w:rsid w:val="00B2369E"/>
    <w:rsid w:val="00B33CF7"/>
    <w:rsid w:val="00B57222"/>
    <w:rsid w:val="00B7398A"/>
    <w:rsid w:val="00B75D67"/>
    <w:rsid w:val="00B97D87"/>
    <w:rsid w:val="00BA2170"/>
    <w:rsid w:val="00BA2ADD"/>
    <w:rsid w:val="00BA3F0F"/>
    <w:rsid w:val="00BD02B2"/>
    <w:rsid w:val="00BD63BA"/>
    <w:rsid w:val="00BD7559"/>
    <w:rsid w:val="00BE2818"/>
    <w:rsid w:val="00BF2567"/>
    <w:rsid w:val="00BF2957"/>
    <w:rsid w:val="00BF3480"/>
    <w:rsid w:val="00C06651"/>
    <w:rsid w:val="00C145A8"/>
    <w:rsid w:val="00C224A8"/>
    <w:rsid w:val="00C30949"/>
    <w:rsid w:val="00C30F73"/>
    <w:rsid w:val="00C3516E"/>
    <w:rsid w:val="00C355B9"/>
    <w:rsid w:val="00C60E7B"/>
    <w:rsid w:val="00C71996"/>
    <w:rsid w:val="00C97139"/>
    <w:rsid w:val="00CA33F7"/>
    <w:rsid w:val="00CA78E3"/>
    <w:rsid w:val="00CC0266"/>
    <w:rsid w:val="00CD287A"/>
    <w:rsid w:val="00CE3763"/>
    <w:rsid w:val="00CE6070"/>
    <w:rsid w:val="00D006AB"/>
    <w:rsid w:val="00D10641"/>
    <w:rsid w:val="00D15A10"/>
    <w:rsid w:val="00D16846"/>
    <w:rsid w:val="00D21698"/>
    <w:rsid w:val="00D309CF"/>
    <w:rsid w:val="00D34CE3"/>
    <w:rsid w:val="00D43CC8"/>
    <w:rsid w:val="00D4752C"/>
    <w:rsid w:val="00D4764D"/>
    <w:rsid w:val="00D50795"/>
    <w:rsid w:val="00D53FA0"/>
    <w:rsid w:val="00D5402C"/>
    <w:rsid w:val="00D67424"/>
    <w:rsid w:val="00D67DEE"/>
    <w:rsid w:val="00D8760F"/>
    <w:rsid w:val="00D977FA"/>
    <w:rsid w:val="00DA0413"/>
    <w:rsid w:val="00DA16F1"/>
    <w:rsid w:val="00DA58A9"/>
    <w:rsid w:val="00DA781B"/>
    <w:rsid w:val="00DB0CD7"/>
    <w:rsid w:val="00DB2103"/>
    <w:rsid w:val="00DB4DBF"/>
    <w:rsid w:val="00DB612B"/>
    <w:rsid w:val="00DC5689"/>
    <w:rsid w:val="00DC5D94"/>
    <w:rsid w:val="00DD2015"/>
    <w:rsid w:val="00DE396C"/>
    <w:rsid w:val="00DF1D7B"/>
    <w:rsid w:val="00DF36DD"/>
    <w:rsid w:val="00DF66AA"/>
    <w:rsid w:val="00E02CB7"/>
    <w:rsid w:val="00E05F6E"/>
    <w:rsid w:val="00E107DD"/>
    <w:rsid w:val="00E157FF"/>
    <w:rsid w:val="00E15FD0"/>
    <w:rsid w:val="00E34CFC"/>
    <w:rsid w:val="00E35C14"/>
    <w:rsid w:val="00E36BB3"/>
    <w:rsid w:val="00E40C1A"/>
    <w:rsid w:val="00E5001E"/>
    <w:rsid w:val="00E556FF"/>
    <w:rsid w:val="00E56138"/>
    <w:rsid w:val="00E70B39"/>
    <w:rsid w:val="00E76A4E"/>
    <w:rsid w:val="00E935DC"/>
    <w:rsid w:val="00EA53D3"/>
    <w:rsid w:val="00EB26BE"/>
    <w:rsid w:val="00EC3B72"/>
    <w:rsid w:val="00ED5757"/>
    <w:rsid w:val="00EE17B1"/>
    <w:rsid w:val="00EE1E34"/>
    <w:rsid w:val="00EE3154"/>
    <w:rsid w:val="00EE4860"/>
    <w:rsid w:val="00EF2A6B"/>
    <w:rsid w:val="00EF5C81"/>
    <w:rsid w:val="00EF61AA"/>
    <w:rsid w:val="00F02199"/>
    <w:rsid w:val="00F030D2"/>
    <w:rsid w:val="00F07229"/>
    <w:rsid w:val="00F16A9F"/>
    <w:rsid w:val="00F16E59"/>
    <w:rsid w:val="00F33EE0"/>
    <w:rsid w:val="00F35114"/>
    <w:rsid w:val="00F51D4C"/>
    <w:rsid w:val="00F66993"/>
    <w:rsid w:val="00F67BC0"/>
    <w:rsid w:val="00F722EB"/>
    <w:rsid w:val="00F82938"/>
    <w:rsid w:val="00F87048"/>
    <w:rsid w:val="00F96D25"/>
    <w:rsid w:val="00FA102A"/>
    <w:rsid w:val="00FA1E79"/>
    <w:rsid w:val="00FB13C4"/>
    <w:rsid w:val="00FB5316"/>
    <w:rsid w:val="00FC43A1"/>
    <w:rsid w:val="00FD23D0"/>
    <w:rsid w:val="00FE27FC"/>
    <w:rsid w:val="00FE49DA"/>
    <w:rsid w:val="00FF2EC3"/>
    <w:rsid w:val="0BA5E7D3"/>
    <w:rsid w:val="1BC8ACE3"/>
    <w:rsid w:val="2FDC3D64"/>
    <w:rsid w:val="3C9E7777"/>
    <w:rsid w:val="41DC0065"/>
    <w:rsid w:val="47EDC5D7"/>
    <w:rsid w:val="6052BAC6"/>
    <w:rsid w:val="6AA0C5AD"/>
    <w:rsid w:val="7459F6D9"/>
    <w:rsid w:val="7C768D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2186"/>
  <w15:docId w15:val="{276BE99A-2901-4385-80F4-20BFE8B10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fr-FR" w:eastAsia="en-US" w:bidi="ar-SA"/>
      </w:rPr>
    </w:rPrDefault>
    <w:pPrDefault>
      <w:pPr>
        <w:spacing w:line="216"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64D"/>
  </w:style>
  <w:style w:type="paragraph" w:styleId="Heading1">
    <w:name w:val="Heading 1"/>
    <w:basedOn w:val="Normal"/>
    <w:next w:val="Normal"/>
    <w:uiPriority w:val="9"/>
    <w:semiHidden/>
    <w:rsid w:val="00FA1E79"/>
    <w:pPr>
      <w:keepNext/>
      <w:keepLines/>
      <w:spacing w:before="180" w:after="240" w:line="280" w:lineRule="atLeast"/>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uiPriority w:val="9"/>
    <w:semiHidden/>
    <w:rsid w:val="00FA1E79"/>
    <w:pPr>
      <w:keepNext/>
      <w:keepLines/>
      <w:numPr>
        <w:ilvl w:val="1"/>
        <w:numId w:val="6"/>
      </w:numPr>
      <w:spacing w:before="300" w:line="220" w:lineRule="atLeast"/>
      <w:outlineLvl w:val="1"/>
    </w:pPr>
    <w:rPr>
      <w:rFonts w:asciiTheme="majorHAnsi" w:eastAsiaTheme="majorEastAsia" w:hAnsiTheme="majorHAnsi" w:cstheme="majorBidi"/>
      <w:b/>
      <w:bCs/>
      <w:sz w:val="22"/>
    </w:rPr>
  </w:style>
  <w:style w:type="paragraph" w:styleId="Heading3">
    <w:name w:val="Heading 3"/>
    <w:basedOn w:val="Normal"/>
    <w:next w:val="Normal"/>
    <w:uiPriority w:val="9"/>
    <w:semiHidden/>
    <w:qFormat/>
    <w:rsid w:val="00FA1E79"/>
    <w:pPr>
      <w:keepNext/>
      <w:keepLines/>
      <w:numPr>
        <w:ilvl w:val="2"/>
        <w:numId w:val="6"/>
      </w:numPr>
      <w:spacing w:before="160" w:after="60" w:line="220" w:lineRule="atLeast"/>
      <w:outlineLvl w:val="2"/>
    </w:pPr>
    <w:rPr>
      <w:rFonts w:asciiTheme="majorHAnsi" w:eastAsiaTheme="majorEastAsia" w:hAnsiTheme="majorHAnsi" w:cstheme="majorBidi"/>
      <w:b/>
      <w:bCs/>
    </w:rPr>
  </w:style>
  <w:style w:type="paragraph" w:styleId="Heading4">
    <w:name w:val="Heading 4"/>
    <w:basedOn w:val="Normal"/>
    <w:next w:val="Normal"/>
    <w:uiPriority w:val="9"/>
    <w:semiHidden/>
    <w:qFormat/>
    <w:rsid w:val="00FA1E79"/>
    <w:pPr>
      <w:keepNext/>
      <w:keepLines/>
      <w:numPr>
        <w:ilvl w:val="3"/>
        <w:numId w:val="6"/>
      </w:numPr>
      <w:spacing w:before="160" w:after="60" w:line="260" w:lineRule="atLeast"/>
      <w:outlineLvl w:val="3"/>
    </w:pPr>
    <w:rPr>
      <w:rFonts w:asciiTheme="majorHAnsi" w:eastAsiaTheme="majorEastAsia" w:hAnsiTheme="majorHAnsi" w:cstheme="majorBidi"/>
      <w:b/>
      <w:bCs/>
      <w:iCs/>
    </w:rPr>
  </w:style>
  <w:style w:type="paragraph" w:styleId="Heading5">
    <w:name w:val="Heading 5"/>
    <w:basedOn w:val="Normal"/>
    <w:next w:val="Normal"/>
    <w:uiPriority w:val="9"/>
    <w:semiHidden/>
    <w:qFormat/>
    <w:rsid w:val="00FA1E79"/>
    <w:pPr>
      <w:keepNext/>
      <w:keepLines/>
      <w:numPr>
        <w:ilvl w:val="4"/>
        <w:numId w:val="6"/>
      </w:numPr>
      <w:spacing w:before="200" w:line="260" w:lineRule="atLeast"/>
      <w:outlineLvl w:val="4"/>
    </w:pPr>
    <w:rPr>
      <w:rFonts w:asciiTheme="majorHAnsi" w:eastAsiaTheme="majorEastAsia" w:hAnsiTheme="majorHAnsi" w:cstheme="majorBidi"/>
      <w:color w:val="405D00" w:themeColor="accent1" w:themeShade="7F"/>
    </w:rPr>
  </w:style>
  <w:style w:type="paragraph" w:styleId="Heading6">
    <w:name w:val="Heading 6"/>
    <w:basedOn w:val="Normal"/>
    <w:next w:val="Normal"/>
    <w:uiPriority w:val="9"/>
    <w:semiHidden/>
    <w:qFormat/>
    <w:rsid w:val="00FA1E79"/>
    <w:pPr>
      <w:keepNext/>
      <w:keepLines/>
      <w:numPr>
        <w:ilvl w:val="5"/>
        <w:numId w:val="6"/>
      </w:numPr>
      <w:spacing w:before="200" w:line="260" w:lineRule="atLeast"/>
      <w:outlineLvl w:val="5"/>
    </w:pPr>
    <w:rPr>
      <w:rFonts w:asciiTheme="majorHAnsi" w:eastAsiaTheme="majorEastAsia" w:hAnsiTheme="majorHAnsi" w:cstheme="majorBidi"/>
      <w:i/>
      <w:iCs/>
      <w:color w:val="405D00" w:themeColor="accent1" w:themeShade="7F"/>
    </w:rPr>
  </w:style>
  <w:style w:type="paragraph" w:styleId="Heading7">
    <w:name w:val="Heading 7"/>
    <w:basedOn w:val="Normal"/>
    <w:next w:val="Normal"/>
    <w:uiPriority w:val="9"/>
    <w:semiHidden/>
    <w:qFormat/>
    <w:rsid w:val="00FA1E79"/>
    <w:pPr>
      <w:keepNext/>
      <w:keepLines/>
      <w:numPr>
        <w:ilvl w:val="6"/>
        <w:numId w:val="6"/>
      </w:numPr>
      <w:spacing w:before="200" w:line="260" w:lineRule="atLeast"/>
      <w:outlineLvl w:val="6"/>
    </w:pPr>
    <w:rPr>
      <w:rFonts w:asciiTheme="majorHAnsi" w:eastAsiaTheme="majorEastAsia" w:hAnsiTheme="majorHAnsi" w:cstheme="majorBidi"/>
      <w:i/>
      <w:iCs/>
      <w:color w:val="695B54" w:themeColor="text1" w:themeTint="BF"/>
    </w:rPr>
  </w:style>
  <w:style w:type="paragraph" w:styleId="Heading8">
    <w:name w:val="Heading 8"/>
    <w:basedOn w:val="Normal"/>
    <w:next w:val="Normal"/>
    <w:uiPriority w:val="9"/>
    <w:semiHidden/>
    <w:qFormat/>
    <w:rsid w:val="00FA1E79"/>
    <w:pPr>
      <w:keepNext/>
      <w:keepLines/>
      <w:numPr>
        <w:ilvl w:val="7"/>
        <w:numId w:val="6"/>
      </w:numPr>
      <w:spacing w:before="200" w:line="260" w:lineRule="atLeast"/>
      <w:outlineLvl w:val="7"/>
    </w:pPr>
    <w:rPr>
      <w:rFonts w:asciiTheme="majorHAnsi" w:eastAsiaTheme="majorEastAsia" w:hAnsiTheme="majorHAnsi" w:cstheme="majorBidi"/>
      <w:color w:val="695B54" w:themeColor="text1" w:themeTint="BF"/>
    </w:rPr>
  </w:style>
  <w:style w:type="paragraph" w:styleId="Heading9">
    <w:name w:val="Heading 9"/>
    <w:basedOn w:val="Normal"/>
    <w:next w:val="Normal"/>
    <w:uiPriority w:val="9"/>
    <w:semiHidden/>
    <w:qFormat/>
    <w:rsid w:val="00FA1E79"/>
    <w:pPr>
      <w:keepNext/>
      <w:keepLines/>
      <w:numPr>
        <w:ilvl w:val="8"/>
        <w:numId w:val="6"/>
      </w:numPr>
      <w:spacing w:before="200" w:line="260" w:lineRule="atLeast"/>
      <w:outlineLvl w:val="8"/>
    </w:pPr>
    <w:rPr>
      <w:rFonts w:asciiTheme="majorHAnsi" w:eastAsiaTheme="majorEastAsia" w:hAnsiTheme="majorHAnsi" w:cstheme="majorBidi"/>
      <w:i/>
      <w:iCs/>
      <w:color w:val="695B54" w:themeColor="text1" w:themeTint="BF"/>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2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basedOn w:val="Normal"/>
    <w:uiPriority w:val="34"/>
    <w:qFormat/>
    <w:rsid w:val="00FA1E79"/>
    <w:pPr>
      <w:ind w:left="720"/>
      <w:contextualSpacing/>
    </w:pPr>
  </w:style>
  <w:style w:type="paragraph" w:customStyle="1" w:styleId="Textepuce1">
    <w:name w:val="Texte puce 1"/>
    <w:basedOn w:val="ListParagraph"/>
    <w:semiHidden/>
    <w:rsid w:val="00FA1E79"/>
    <w:pPr>
      <w:numPr>
        <w:numId w:val="13"/>
      </w:numPr>
      <w:spacing w:line="260" w:lineRule="atLeast"/>
      <w:ind w:left="142" w:hanging="142"/>
    </w:pPr>
  </w:style>
  <w:style w:type="paragraph" w:styleId="EnvelopeAddress">
    <w:name w:val="Envelope Address"/>
    <w:basedOn w:val="Normal"/>
    <w:uiPriority w:val="99"/>
    <w:rsid w:val="00D4764D"/>
    <w:pPr>
      <w:spacing w:line="216" w:lineRule="exact"/>
    </w:pPr>
  </w:style>
  <w:style w:type="paragraph" w:customStyle="1" w:styleId="Textedesaisie">
    <w:name w:val="Texte de saisie"/>
    <w:basedOn w:val="Normal"/>
    <w:qFormat/>
    <w:rsid w:val="007F1252"/>
    <w:pPr>
      <w:spacing w:line="216" w:lineRule="exact"/>
      <w:jc w:val="both"/>
    </w:pPr>
  </w:style>
  <w:style w:type="character" w:customStyle="1" w:styleId="Textebold">
    <w:name w:val="Texte bold"/>
    <w:basedOn w:val="DefaultParagraphFont"/>
    <w:uiPriority w:val="1"/>
    <w:qFormat/>
    <w:rsid w:val="007F1252"/>
    <w:rPr>
      <w:b/>
      <w:bCs/>
    </w:rPr>
  </w:style>
  <w:style w:type="paragraph" w:customStyle="1" w:styleId="Adresseinternet">
    <w:name w:val="Adresse internet"/>
    <w:basedOn w:val="Normal"/>
    <w:qFormat/>
    <w:rsid w:val="004F1BE1"/>
    <w:pPr>
      <w:spacing w:line="240" w:lineRule="exact"/>
    </w:pPr>
    <w:rPr>
      <w:b/>
      <w:bCs/>
      <w:sz w:val="24"/>
      <w:szCs w:val="24"/>
    </w:rPr>
  </w:style>
  <w:style w:type="table" w:styleId="TableGridLight">
    <w:name w:val="Table Grid Light"/>
    <w:basedOn w:val="TableNormal"/>
    <w:uiPriority w:val="40"/>
    <w:rsid w:val="004F1BE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dressebasdepage">
    <w:name w:val="Adresse bas de page"/>
    <w:basedOn w:val="Normal"/>
    <w:qFormat/>
    <w:rsid w:val="00420D3A"/>
    <w:pPr>
      <w:framePr w:wrap="around" w:vAnchor="page" w:hAnchor="margin" w:xAlign="right" w:yAlign="bottom"/>
      <w:spacing w:line="168" w:lineRule="exact"/>
      <w:jc w:val="right"/>
    </w:pPr>
    <w:rPr>
      <w:rFonts w:ascii="LPO Light DemiCond" w:hAnsi="LPO Light DemiCond"/>
      <w:sz w:val="14"/>
      <w:szCs w:val="14"/>
    </w:rPr>
  </w:style>
  <w:style w:type="character" w:customStyle="1" w:styleId="Texteregulardemicondensed">
    <w:name w:val="Texte regular demi condensed"/>
    <w:basedOn w:val="DefaultParagraphFont"/>
    <w:uiPriority w:val="1"/>
    <w:qFormat/>
    <w:rsid w:val="00420D3A"/>
    <w:rPr>
      <w:rFonts w:ascii="LPO DemiCond" w:hAnsi="LPO DemiCond"/>
    </w:rPr>
  </w:style>
  <w:style w:type="paragraph" w:customStyle="1" w:styleId="Logotype">
    <w:name w:val="Logotype"/>
    <w:basedOn w:val="Normal"/>
    <w:qFormat/>
    <w:rsid w:val="001F2AE3"/>
  </w:style>
  <w:style w:type="character" w:styleId="FootnoteReference">
    <w:name w:val="Footnote Reference"/>
    <w:basedOn w:val="DefaultParagraphFont"/>
    <w:uiPriority w:val="99"/>
    <w:semiHidden/>
    <w:unhideWhenUsed/>
    <w:rsid w:val="00654783"/>
    <w:rPr>
      <w:vertAlign w:val="superscript"/>
    </w:rPr>
  </w:style>
  <w:style w:type="paragraph" w:customStyle="1" w:styleId="EndNoteBibliographyTitle">
    <w:name w:val="EndNote Bibliography Title"/>
    <w:basedOn w:val="Normal"/>
    <w:link w:val="EndNoteBibliographyTitleCar"/>
    <w:rsid w:val="000E3E5F"/>
    <w:pPr>
      <w:jc w:val="center"/>
    </w:pPr>
    <w:rPr>
      <w:rFonts w:ascii="LPO" w:hAnsi="LPO"/>
      <w:noProof/>
      <w:lang w:val="en-US"/>
    </w:rPr>
  </w:style>
  <w:style w:type="character" w:customStyle="1" w:styleId="EndNoteBibliographyTitleCar">
    <w:name w:val="EndNote Bibliography Title Car"/>
    <w:basedOn w:val="DefaultParagraphFont"/>
    <w:link w:val="EndNoteBibliographyTitle"/>
    <w:rsid w:val="000E3E5F"/>
    <w:rPr>
      <w:rFonts w:ascii="LPO" w:hAnsi="LPO"/>
      <w:noProof/>
      <w:lang w:val="en-US"/>
    </w:rPr>
  </w:style>
  <w:style w:type="paragraph" w:customStyle="1" w:styleId="EndNoteBibliography">
    <w:name w:val="EndNote Bibliography"/>
    <w:basedOn w:val="Normal"/>
    <w:link w:val="EndNoteBibliographyCar"/>
    <w:rsid w:val="000E3E5F"/>
    <w:pPr>
      <w:spacing w:line="240" w:lineRule="atLeast"/>
      <w:jc w:val="both"/>
    </w:pPr>
    <w:rPr>
      <w:rFonts w:ascii="LPO" w:hAnsi="LPO"/>
      <w:noProof/>
      <w:lang w:val="en-US"/>
    </w:rPr>
  </w:style>
  <w:style w:type="character" w:customStyle="1" w:styleId="EndNoteBibliographyCar">
    <w:name w:val="EndNote Bibliography Car"/>
    <w:basedOn w:val="DefaultParagraphFont"/>
    <w:link w:val="EndNoteBibliography"/>
    <w:rsid w:val="000E3E5F"/>
    <w:rPr>
      <w:rFonts w:ascii="LPO" w:hAnsi="LPO"/>
      <w:noProof/>
      <w:lang w:val="en-US"/>
    </w:rPr>
  </w:style>
  <w:style w:type="character" w:styleId="Hyperlink">
    <w:name w:val="Hyperlink"/>
    <w:basedOn w:val="DefaultParagraphFont"/>
    <w:uiPriority w:val="99"/>
    <w:unhideWhenUsed/>
    <w:rsid w:val="000E3E5F"/>
    <w:rPr>
      <w:color w:val="2E2825" w:themeColor="hyperlink"/>
      <w:u w:val="single"/>
    </w:rPr>
  </w:style>
  <w:style w:type="character" w:styleId="UnresolvedMention">
    <w:name w:val="Unresolved Mention"/>
    <w:basedOn w:val="DefaultParagraphFont"/>
    <w:uiPriority w:val="99"/>
    <w:semiHidden/>
    <w:unhideWhenUsed/>
    <w:rsid w:val="000E3E5F"/>
    <w:rPr>
      <w:color w:val="605E5C"/>
      <w:shd w:val="clear" w:color="auto" w:fill="E1DFDD"/>
    </w:rPr>
  </w:style>
  <w:style w:type="character" w:customStyle="1" w:styleId="y2iqfc">
    <w:name w:val="y2iqfc"/>
    <w:basedOn w:val="DefaultParagraphFont"/>
    <w:rsid w:val="007A2CEE"/>
  </w:style>
  <w:style w:type="paragraph" w:styleId="Caption">
    <w:name w:val="Caption"/>
    <w:basedOn w:val="Normal"/>
    <w:next w:val="Normal"/>
    <w:uiPriority w:val="35"/>
    <w:unhideWhenUsed/>
    <w:qFormat/>
    <w:rsid w:val="008C284B"/>
    <w:pPr>
      <w:spacing w:after="200" w:line="240" w:lineRule="auto"/>
    </w:pPr>
    <w:rPr>
      <w:rFonts w:ascii="Arial" w:hAnsi="Arial"/>
      <w:b/>
      <w:bCs/>
      <w:color w:val="82BC00" w:themeColor="accent1"/>
    </w:rPr>
  </w:style>
  <w:style w:type="character" w:styleId="FollowedHyperlink">
    <w:name w:val="FollowedHyperlink"/>
    <w:basedOn w:val="DefaultParagraphFont"/>
    <w:uiPriority w:val="99"/>
    <w:semiHidden/>
    <w:unhideWhenUsed/>
    <w:rsid w:val="007958C9"/>
    <w:rPr>
      <w:color w:val="BEBAB9" w:themeColor="followedHyperlink"/>
      <w:u w:val="single"/>
    </w:rPr>
  </w:style>
  <w:style w:type="paragraph" w:styleId="Revision">
    <w:name w:val="Revision"/>
    <w:hidden/>
    <w:uiPriority w:val="99"/>
    <w:semiHidden/>
    <w:rsid w:val="001C40BB"/>
    <w:pPr>
      <w:spacing w:line="240" w:lineRule="auto"/>
    </w:pPr>
  </w:style>
  <w:style w:type="character" w:customStyle="1" w:styleId="En-tteCar">
    <w:name w:val="En-tête Car"/>
    <w:basedOn w:val="DefaultParagraphFont"/>
    <w:uiPriority w:val="99"/>
    <w:rsid w:val="00151071"/>
    <w:rPr>
      <w:sz w:val="20"/>
    </w:rPr>
  </w:style>
  <w:style w:type="character" w:customStyle="1" w:styleId="PieddepageCar">
    <w:name w:val="Pied de page Car"/>
    <w:basedOn w:val="DefaultParagraphFont"/>
    <w:uiPriority w:val="99"/>
    <w:rsid w:val="00151071"/>
    <w:rPr>
      <w:sz w:val="20"/>
    </w:rPr>
  </w:style>
  <w:style w:type="character" w:customStyle="1" w:styleId="TextedebullesCar">
    <w:name w:val="Texte de bulles Car"/>
    <w:basedOn w:val="DefaultParagraphFont"/>
    <w:uiPriority w:val="99"/>
    <w:semiHidden/>
    <w:rsid w:val="00151071"/>
    <w:rPr>
      <w:rFonts w:ascii="Tahoma" w:hAnsi="Tahoma" w:cs="Tahoma"/>
      <w:sz w:val="16"/>
      <w:szCs w:val="16"/>
    </w:rPr>
  </w:style>
  <w:style w:type="character" w:customStyle="1" w:styleId="Titre1Car">
    <w:name w:val="Titre 1 Car"/>
    <w:basedOn w:val="DefaultParagraphFont"/>
    <w:uiPriority w:val="9"/>
    <w:semiHidden/>
    <w:rsid w:val="00151071"/>
    <w:rPr>
      <w:rFonts w:asciiTheme="majorHAnsi" w:eastAsiaTheme="majorEastAsia" w:hAnsiTheme="majorHAnsi" w:cstheme="majorBidi"/>
      <w:b/>
      <w:bCs/>
      <w:sz w:val="28"/>
      <w:szCs w:val="28"/>
      <w:u w:val="single"/>
    </w:rPr>
  </w:style>
  <w:style w:type="character" w:customStyle="1" w:styleId="Titre2Car">
    <w:name w:val="Titre 2 Car"/>
    <w:basedOn w:val="DefaultParagraphFont"/>
    <w:uiPriority w:val="9"/>
    <w:semiHidden/>
    <w:rsid w:val="00151071"/>
    <w:rPr>
      <w:rFonts w:asciiTheme="majorHAnsi" w:eastAsiaTheme="majorEastAsia" w:hAnsiTheme="majorHAnsi" w:cstheme="majorBidi"/>
      <w:b/>
      <w:bCs/>
    </w:rPr>
  </w:style>
  <w:style w:type="character" w:customStyle="1" w:styleId="Titre3Car">
    <w:name w:val="Titre 3 Car"/>
    <w:basedOn w:val="DefaultParagraphFont"/>
    <w:uiPriority w:val="9"/>
    <w:semiHidden/>
    <w:rsid w:val="00151071"/>
    <w:rPr>
      <w:rFonts w:asciiTheme="majorHAnsi" w:eastAsiaTheme="majorEastAsia" w:hAnsiTheme="majorHAnsi" w:cstheme="majorBidi"/>
      <w:b/>
      <w:bCs/>
      <w:sz w:val="18"/>
      <w:szCs w:val="18"/>
    </w:rPr>
  </w:style>
  <w:style w:type="character" w:customStyle="1" w:styleId="Titre4Car">
    <w:name w:val="Titre 4 Car"/>
    <w:basedOn w:val="DefaultParagraphFont"/>
    <w:uiPriority w:val="9"/>
    <w:semiHidden/>
    <w:rsid w:val="00151071"/>
    <w:rPr>
      <w:rFonts w:asciiTheme="majorHAnsi" w:eastAsiaTheme="majorEastAsia" w:hAnsiTheme="majorHAnsi" w:cstheme="majorBidi"/>
      <w:b/>
      <w:bCs/>
      <w:iCs/>
      <w:sz w:val="18"/>
      <w:szCs w:val="18"/>
    </w:rPr>
  </w:style>
  <w:style w:type="character" w:customStyle="1" w:styleId="Titre5Car">
    <w:name w:val="Titre 5 Car"/>
    <w:basedOn w:val="DefaultParagraphFont"/>
    <w:uiPriority w:val="9"/>
    <w:semiHidden/>
    <w:rsid w:val="00151071"/>
    <w:rPr>
      <w:rFonts w:asciiTheme="majorHAnsi" w:eastAsiaTheme="majorEastAsia" w:hAnsiTheme="majorHAnsi" w:cstheme="majorBidi"/>
      <w:color w:val="405D00" w:themeColor="accent1" w:themeShade="7F"/>
      <w:sz w:val="18"/>
      <w:szCs w:val="18"/>
    </w:rPr>
  </w:style>
  <w:style w:type="character" w:customStyle="1" w:styleId="Titre6Car">
    <w:name w:val="Titre 6 Car"/>
    <w:basedOn w:val="DefaultParagraphFont"/>
    <w:uiPriority w:val="9"/>
    <w:semiHidden/>
    <w:rsid w:val="00151071"/>
    <w:rPr>
      <w:rFonts w:asciiTheme="majorHAnsi" w:eastAsiaTheme="majorEastAsia" w:hAnsiTheme="majorHAnsi" w:cstheme="majorBidi"/>
      <w:i/>
      <w:iCs/>
      <w:color w:val="405D00" w:themeColor="accent1" w:themeShade="7F"/>
      <w:sz w:val="18"/>
      <w:szCs w:val="18"/>
    </w:rPr>
  </w:style>
  <w:style w:type="character" w:customStyle="1" w:styleId="Titre7Car">
    <w:name w:val="Titre 7 Car"/>
    <w:basedOn w:val="DefaultParagraphFont"/>
    <w:uiPriority w:val="9"/>
    <w:semiHidden/>
    <w:rsid w:val="00151071"/>
    <w:rPr>
      <w:rFonts w:asciiTheme="majorHAnsi" w:eastAsiaTheme="majorEastAsia" w:hAnsiTheme="majorHAnsi" w:cstheme="majorBidi"/>
      <w:i/>
      <w:iCs/>
      <w:color w:val="695B54" w:themeColor="text1" w:themeTint="BF"/>
      <w:sz w:val="18"/>
      <w:szCs w:val="18"/>
    </w:rPr>
  </w:style>
  <w:style w:type="character" w:customStyle="1" w:styleId="Titre8Car">
    <w:name w:val="Titre 8 Car"/>
    <w:basedOn w:val="DefaultParagraphFont"/>
    <w:uiPriority w:val="9"/>
    <w:semiHidden/>
    <w:rsid w:val="00151071"/>
    <w:rPr>
      <w:rFonts w:asciiTheme="majorHAnsi" w:eastAsiaTheme="majorEastAsia" w:hAnsiTheme="majorHAnsi" w:cstheme="majorBidi"/>
      <w:color w:val="695B54" w:themeColor="text1" w:themeTint="BF"/>
      <w:sz w:val="20"/>
      <w:szCs w:val="20"/>
    </w:rPr>
  </w:style>
  <w:style w:type="character" w:customStyle="1" w:styleId="Titre9Car">
    <w:name w:val="Titre 9 Car"/>
    <w:basedOn w:val="DefaultParagraphFont"/>
    <w:uiPriority w:val="9"/>
    <w:semiHidden/>
    <w:rsid w:val="00151071"/>
    <w:rPr>
      <w:rFonts w:asciiTheme="majorHAnsi" w:eastAsiaTheme="majorEastAsia" w:hAnsiTheme="majorHAnsi" w:cstheme="majorBidi"/>
      <w:i/>
      <w:iCs/>
      <w:color w:val="695B54" w:themeColor="text1" w:themeTint="BF"/>
      <w:sz w:val="20"/>
      <w:szCs w:val="20"/>
    </w:rPr>
  </w:style>
  <w:style w:type="character" w:customStyle="1" w:styleId="NotedebasdepageCar">
    <w:name w:val="Note de bas de page Car"/>
    <w:basedOn w:val="DefaultParagraphFont"/>
    <w:uiPriority w:val="99"/>
    <w:semiHidden/>
    <w:rsid w:val="00151071"/>
    <w:rPr>
      <w:sz w:val="20"/>
      <w:szCs w:val="20"/>
    </w:rPr>
  </w:style>
  <w:style w:type="character" w:customStyle="1" w:styleId="PrformatHTMLCar">
    <w:name w:val="Préformaté HTML Car"/>
    <w:basedOn w:val="DefaultParagraphFont"/>
    <w:uiPriority w:val="99"/>
    <w:semiHidden/>
    <w:rsid w:val="00151071"/>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nsultations-publiques.developpement-durable.gouv.fr/projet-d-arrete-encadrant-la-chasse-de-la-a3402.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FLEURY MICHON">
      <a:dk1>
        <a:srgbClr val="2E2825"/>
      </a:dk1>
      <a:lt1>
        <a:sysClr val="window" lastClr="FFFFFF"/>
      </a:lt1>
      <a:dk2>
        <a:srgbClr val="00833E"/>
      </a:dk2>
      <a:lt2>
        <a:srgbClr val="BEBAB9"/>
      </a:lt2>
      <a:accent1>
        <a:srgbClr val="82BC00"/>
      </a:accent1>
      <a:accent2>
        <a:srgbClr val="F0A05A"/>
      </a:accent2>
      <a:accent3>
        <a:srgbClr val="0081C9"/>
      </a:accent3>
      <a:accent4>
        <a:srgbClr val="E53D76"/>
      </a:accent4>
      <a:accent5>
        <a:srgbClr val="E2231A"/>
      </a:accent5>
      <a:accent6>
        <a:srgbClr val="E55216"/>
      </a:accent6>
      <a:hlink>
        <a:srgbClr val="2E2825"/>
      </a:hlink>
      <a:folHlink>
        <a:srgbClr val="BEBAB9"/>
      </a:folHlink>
    </a:clrScheme>
    <a:fontScheme name="LPO">
      <a:majorFont>
        <a:latin typeface="LPO"/>
        <a:ea typeface=""/>
        <a:cs typeface=""/>
      </a:majorFont>
      <a:minorFont>
        <a:latin typeface="LP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3465</Characters>
  <Application>Microsoft Office Word</Application>
  <DocSecurity>0</DocSecurity>
  <Lines>28</Lines>
  <Paragraphs>8</Paragraphs>
  <ScaleCrop>false</ScaleCrop>
  <Manager>LPO</Manager>
  <Company>LPO</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LPO</dc:title>
  <dc:subject>LPO</dc:subject>
  <dc:creator>Emilie Gobert</dc:creator>
  <cp:keywords/>
  <cp:lastModifiedBy>Yves Verilhac</cp:lastModifiedBy>
  <cp:revision>2</cp:revision>
  <dcterms:created xsi:type="dcterms:W3CDTF">2026-08-04T09:50:00Z</dcterms:created>
  <dcterms:modified xsi:type="dcterms:W3CDTF">2026-08-04T09:50:00Z</dcterms:modified>
</cp:coreProperties>
</file>